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B2" w:rsidRPr="003A4CE4" w:rsidRDefault="007716B2" w:rsidP="003A4CE4">
      <w:pPr>
        <w:widowControl/>
        <w:shd w:val="clear" w:color="auto" w:fill="FFFFFF"/>
        <w:spacing w:line="270" w:lineRule="atLeast"/>
        <w:jc w:val="center"/>
        <w:outlineLvl w:val="0"/>
        <w:rPr>
          <w:rFonts w:ascii="仿宋" w:eastAsia="仿宋" w:hAnsi="仿宋" w:cs="宋体"/>
          <w:b/>
          <w:bCs/>
          <w:kern w:val="36"/>
          <w:sz w:val="32"/>
          <w:szCs w:val="28"/>
        </w:rPr>
      </w:pPr>
      <w:r w:rsidRPr="003A4CE4">
        <w:rPr>
          <w:rFonts w:ascii="仿宋" w:eastAsia="仿宋" w:hAnsi="仿宋" w:cs="宋体" w:hint="eastAsia"/>
          <w:b/>
          <w:bCs/>
          <w:kern w:val="36"/>
          <w:sz w:val="32"/>
          <w:szCs w:val="28"/>
        </w:rPr>
        <w:t>中华人民共和国资产评估法</w:t>
      </w:r>
    </w:p>
    <w:p w:rsidR="007716B2" w:rsidRPr="003A4CE4" w:rsidRDefault="007716B2" w:rsidP="007716B2">
      <w:pPr>
        <w:pStyle w:val="a3"/>
        <w:shd w:val="clear" w:color="auto" w:fill="FFFFFF"/>
        <w:spacing w:line="270" w:lineRule="atLeast"/>
        <w:jc w:val="center"/>
        <w:rPr>
          <w:rFonts w:ascii="仿宋" w:eastAsia="仿宋" w:hAnsi="仿宋"/>
          <w:sz w:val="32"/>
          <w:szCs w:val="28"/>
        </w:rPr>
      </w:pPr>
      <w:r w:rsidRPr="003A4CE4">
        <w:rPr>
          <w:rFonts w:ascii="仿宋" w:eastAsia="仿宋" w:hAnsi="仿宋" w:hint="eastAsia"/>
          <w:sz w:val="32"/>
          <w:szCs w:val="28"/>
        </w:rPr>
        <w:t>中华人民共和国资产评估法</w:t>
      </w:r>
    </w:p>
    <w:p w:rsidR="007716B2" w:rsidRPr="003A4CE4" w:rsidRDefault="007716B2" w:rsidP="007716B2">
      <w:pPr>
        <w:pStyle w:val="a3"/>
        <w:shd w:val="clear" w:color="auto" w:fill="FFFFFF"/>
        <w:spacing w:line="270" w:lineRule="atLeast"/>
        <w:jc w:val="center"/>
        <w:rPr>
          <w:rFonts w:ascii="仿宋" w:eastAsia="仿宋" w:hAnsi="仿宋"/>
          <w:sz w:val="32"/>
          <w:szCs w:val="28"/>
        </w:rPr>
      </w:pPr>
      <w:r w:rsidRPr="003A4CE4">
        <w:rPr>
          <w:rFonts w:ascii="仿宋" w:eastAsia="仿宋" w:hAnsi="仿宋" w:hint="eastAsia"/>
          <w:sz w:val="32"/>
          <w:szCs w:val="28"/>
        </w:rPr>
        <w:t>（2016年7月2日第十二届全国人民代表大会常务委员会第二十一次会议通过）</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目录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第一章　总则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第二章　评估专业人员</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第三章　评估机构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第四章　评估程序</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第五章　行业协会</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第六章　监督管理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第七章　法律责任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第八章　附则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第一章　总则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第一条　为了规范资产评估行为，保护资产评估当事人合法权益和公共利益，促进资产评估行业健康发展，维护社会主义市场经济秩序，制定本法。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第二条　本法所称资产评估（以下称评估），是指评估机构及其评估专业人员根据委托对不动产、动产、无形资产、企业价值、资产损失或者其他经济权益进行评定、估算，并出具评估报告的专业服务行为。</w:t>
      </w:r>
      <w:bookmarkStart w:id="0" w:name="_GoBack"/>
      <w:bookmarkEnd w:id="0"/>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第三条　自然人、法人或者其他组织需要确定评估对象价值的，可以自愿委托评估机构评估。</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涉及国有资产或者公共利益等事项，法律、行政法规规定需要评估的（以下称法定评估），应当依法委托评估机构评估。</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第四条　评估机构及其评估专业人员开展业务应当遵守法律、行政法规和评估准则，遵循独立、客观、公正的原则。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评估机构及其评估专业人员依法开展业务，受法律保护。</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第五条　评估专业人员从事评估业务，应当加入评估机构，并且只能在一个评估机构从事业务。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第六条　评估行业可以按照专业领域依法设立行业协会，实行自律管理，并接受有关评估行政管理部门的监督和社会监督。</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第七条　国务院有关评估行政管理部门按照各自职责分工，对评估行业进行监督管理。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设区的市级以上地方人民政府有关评估行政管理部门按照各自职责分工，对本行政区域内的评估行业进行监督管理。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第二章　评估专业人员</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第八条　评估专业人员包括评估师和其他具有评估专业知</w:t>
      </w:r>
      <w:proofErr w:type="gramStart"/>
      <w:r w:rsidRPr="003A4CE4">
        <w:rPr>
          <w:rFonts w:ascii="仿宋" w:eastAsia="仿宋" w:hAnsi="仿宋" w:hint="eastAsia"/>
          <w:sz w:val="28"/>
          <w:szCs w:val="28"/>
        </w:rPr>
        <w:t>识及实践</w:t>
      </w:r>
      <w:proofErr w:type="gramEnd"/>
      <w:r w:rsidRPr="003A4CE4">
        <w:rPr>
          <w:rFonts w:ascii="仿宋" w:eastAsia="仿宋" w:hAnsi="仿宋" w:hint="eastAsia"/>
          <w:sz w:val="28"/>
          <w:szCs w:val="28"/>
        </w:rPr>
        <w:t>经验的评估从业人员。</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评估师是指通过评估师资格考试的评估专业人员。国家根据经济社会发展需要确定评估师专业类别。</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第九条　有关全国性评估行业协会按照国家规定组织实施评估师资格全国统一考试。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具有高等院校专科以上学历的公民，可以参加评估师资格全国统一考试。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第十条　有关全国性评估行业协会应当在其网站上公布评估师名单，并实时更新。</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第十一条　因故意犯罪或者在从事评估、财务、会计、审计活动中因过失犯罪而受刑事处罚，自刑罚执行完毕之日起不满五年的人员，不得从事评估业务。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第十二条　评估专业人员享有下列权利：</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（一）要求委托人提供相关的权属证明、财务会计信息和其他资料，以及为执行公允的评估程序所需的必要协助；</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（二）依法向有关国家机关或者其他组织查阅从事业务所需的文件、证明和资料；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（三）拒绝委托人或者其他组织、个人对评估行为和评估结果的非法干预；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（四）依法签署评估报告；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（五）法律、行政法规规定的其他权利。</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第十三条　评估专业人员应当履行下列义务：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（一）诚实守信，依法独立、客观、公正从事业务；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（二）遵守评估准则，履行调查职责，独立分析估算，勤勉谨慎从事业务；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（三）完成规定的继续教育，保持和提高专业能力；</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（四）对评估活动中使用的有关文件、证明和资料的真实性、准确性、完整性进行核查和验证；</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（五）对评估活动中知悉的国家秘密、商业秘密和个人隐私予以保密；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（六）与委托人或者其他相关当事人及评估对象有利害关系的，应当回避；</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（七）接受行业协会的自律管理，履行行业协会章程规定的义务；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（八）法律、行政法规规定的其他义务。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第十四条　评估专业人员不得有下列行为：</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（一）私自接受委托从事业务、收取费用；</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（二）同时在两个以上评估机构从事业务；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（三）采用欺骗、利诱、胁迫，或者贬损、诋毁其他评估专业人员等不正当手段招揽业务；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（四）允许他人以本人名义从事业务，或者冒用他人名义从事业务；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（五）签署本人未承办业务的评估报告；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（六）索要、收受或者变相索要、收受合同约定以外的酬金、财物，或者谋取其他不正当利益；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（七）签署虚假评估报告或者有重大遗漏的评估报告；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（八）违反法律、行政法规的其他行为。</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第三章　评估机构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第十五条　评估机构应当依法采用合伙或者公司形式，聘用评估专业人员开展评估业务。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合伙形式的评估机构，应当有两名以上评估师；其合伙人三分之二以上应当是具有三年以上从业经历且最近三年内未受停止从业处罚的评估师。</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公司形式的评估机构，应当有八名以上评估师和两名以上股东，其中三分之二以上股东应当是具有三年以上从业经历且最近三年内未受停止从业处罚的评估师。</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评估机构的合伙人或者股东为两名的，两名合伙人或者股东都应当是具有三年以上从业经历且最近三年内未受停止从业处罚的评估师。</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第十六条　设立评估机构，应当向工商行政管理部门申请办理登记。评估机构应当自领取营业执照之日起三十日内向有关评估行政管理部门备案。评估行政管理部门应当及时将评估机构备案情况向社会公告。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第十七条　评估机构应当依法独立、客观、公正开展业务，建立健全质量控制制度，保证评估报告的客观、真实、合理。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评估机构应当建立健全内部管理制度，对本机构的评估专业人员遵守法律、行政法规和评估准则的情况进行监督，并对其从业行为负责。</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评估机构应当依法接受监督检查，如实提供评估档案以及相关情况。</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第十八条　委托人拒绝提供或者</w:t>
      </w:r>
      <w:proofErr w:type="gramStart"/>
      <w:r w:rsidRPr="003A4CE4">
        <w:rPr>
          <w:rFonts w:ascii="仿宋" w:eastAsia="仿宋" w:hAnsi="仿宋" w:hint="eastAsia"/>
          <w:sz w:val="28"/>
          <w:szCs w:val="28"/>
        </w:rPr>
        <w:t>不</w:t>
      </w:r>
      <w:proofErr w:type="gramEnd"/>
      <w:r w:rsidRPr="003A4CE4">
        <w:rPr>
          <w:rFonts w:ascii="仿宋" w:eastAsia="仿宋" w:hAnsi="仿宋" w:hint="eastAsia"/>
          <w:sz w:val="28"/>
          <w:szCs w:val="28"/>
        </w:rPr>
        <w:t>如实提供执行评估业务所需的权属证明、财务会计信息和其他资料的，评估机构有权依法拒绝其履行合同的要求。</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第十九条　委托人要求出具虚假评估报告或者有其他非法干预评估结果情形的，评估机构有权解除合同。</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第二十条　评估机构不得有下列行为：</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（一）利用开展业务之便，谋取不正当利益；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（二）允许其他机构以本机构名义开展业务，或者冒用其他机构名义开展业务；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（三）以恶性压价、支付回扣、虚假宣传，或者贬损、诋毁其他评估机构等不正当手段招揽业务；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（四）受理与自身有利害关系的业务；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（五）分别接受利益冲突双方的委托，对同一评估对象进行评估；</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（六）出具虚假评估报告或者有重大遗漏的评估报告；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（七）聘用或者指定不符合本法规定的人员从事评估业务；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（八）违反法律、行政法规的其他行为。</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第二十一条　评估机构根据业务需要建立职业风险基金，或者自愿办理职业责任保险，完善风险防范机制。</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第四章　评估程序</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第二十二条　委托人有权自主选择符合本法规定的评估机构，任何组织或者个人不得非法限制或者干预。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评估事项涉及两个以上当事人的，由全体当事人协商委托评估机构。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委托开展法定评估业务，应当依法选择评估机构。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第二十三条　委托人应当与评估机构订立委托合同，约定双方的权利和义务。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委托人应当按照合同约定向评估机构支付费用，不得索要、收受或者变相索要、收受回扣。</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委托人应当对其提供的权属证明、财务会计信息和其他资料的真实性、完整性和合法性负责。</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第二十四条　对受理的评估业务，评估机构应当指定至少两名评估专业人员承办。</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委托人有权要求与相关当事人及评估对象有利害关系的评估专业人员回避。</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第二十五条　评估专业人员应当根据评估业务具体情况，对评估对象进行现场调查，收集权属证明、财务会计信息和其他资料并进行核查验证、分析整理，作为评估的依据。</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第二十六条　评估专业人员应当恰当选择评估方法，除依据评估执业准则只能选择一种评估方法的外，应当选择两种以上评估方法，经综合分析，形成评估结论，编制评估报告。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评估机构应当对评估报告进行内部审核。</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第二十七条　评估报告应当由至少两名承办该项业务的评估专业人员签名并加盖评估机构印章。</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评估机构及其评估专业人员对其出具的评估报告依法承担责任。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委托人不得串通、唆使评估机构或者评估专业人员出具虚假评估报告。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第二十八条　评估机构开展法定评估业务，应当指定至少两名相应专业类别的评估师承办，评估报告应当由至少两名承办该项业务的评估师签名并加盖评估机构印章。</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第二十九条　评估档案的保存期限不少于十五年，属于法定评估业务的，保存期限不少于三十年。</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第三十条　委托人对评估报告有异议的，可以要求评估机构解释。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第三十一条委托人认为评估机构或者评估专业人员违法开展业务的，可以向有关评估行政管理部门或者行业协会投诉、举报，有关评估行政管理部门或者行业协会应当及时调查处理，并答复委托人。</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第三十二条　委托人或者评估报告使用人应当按照法律规定和评估报告载明的使用范围使用评估报告。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委托人或者评估报告使用人违反前款规定使用评估报告的，评估机构和评估专业人员不承担责任。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第五章　行业协会</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第三十三条　评估行业协会是评估机构和评估专业人员的自律性组织，依照法律、行政法规和章程实行自律管理。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评估行业按照专业领域设立全国性评估行业协会，根据需要设立地方性评估行业协会。</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第三十四条　评估行业协会的章程由会员代表大会制定，报登记管理机关核准，并报有关评估行政管理部门备案。</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第三十五条　评估机构、评估专业人员加入有关评估行业协会，平等享有章程规定的权利，履行章程规定的义务。有关评估行业协会公布加入本协会的评估机构、评估专业人员名单。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第三十六条　评估行业协会履行下列职责：</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（一）制定会员自律管理办法，对会员实行自律管理；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（二）依据评估基本准则制定评估执业准则和职业道德准则；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（三）组织开展会员继续教育；</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（四）建立会员信用档案，将会员遵守法律、行政法规和评估准则的情况记入信用档案，并向社会公开；</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（五）检查会员建立风险防范机制的情况；</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（六）受理对会员的投诉、举报，受理会员的申诉，调解会员执业纠纷；</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（七）规范会员从业行为，定期对会员出具的评估报告进行检查，按照章程规定对会员给予奖惩，并将奖惩情况及时报告有关评估行政管理部门；</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（八）保障会员依法开展业务，维护会员合法权益；</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（九）法律、行政法规和章程规定的其他职责。</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第三十七条　有关评估行业协会应当建立沟通协作和信息共享机制，根据需要制定共同的行为规范，促进评估行业健康有序发展。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第三十八条　评估行业协会收取会员会费的标准，由会员代表大会通过，并向社会公开。不得以会员交纳会费数额作为其在行业协会中担任职务的条件。</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会费的收取、使用接受会员代表大会和有关部门的监督，任何组织或者个人不得侵占、私分和挪用。</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第六章　监督管理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第三十九条　国务院有关评估行政管理部门组织制定评估基本准则和评估行业监督管理办法。</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第四十条　设区的市级以上人民政府有关评估行政管理部门依据各自职责，负责监督管理评估行业，对评估机构和评估专业人员的违法行为依法实施行政处罚，将处罚情况及时通报有关评估行业协会，并依法向社会公开。</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第四十一条　评估行政管理部门对有关评估行业协会实施监督检查，对检查发现的问题和针对协会的投诉、举报，应当及时调查处理。</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第四十二条　评估行政管理部门不得违反本法规定，对评估机构依法开展业务进行限制。</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第四十三条　评估行政管理部门不得与评估行业协会、评估机构存在人员或者资金关联，不得利用职权为评估机构招揽业务。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第七章　法律责任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（一）私自接受委托从事业务、收取费用的；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（二）同时在两个以上评估机构从事业务的；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（三）采用欺骗、利诱、胁迫，或者贬损、诋毁其他评估专业人员等不正当手段招揽业务的；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（四）允许他人以本人名义从事业务，或者冒用他人名义从事业务的；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（五）签署本人未承办业务的评估报告或者有重大遗漏的评估报告的；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（六）索要、收受或者变相索要、收受合同约定以外的酬金、财物，或者谋取其他不正当利益的。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第四十六条　违反本法规定，未经工商登记以评估机构名义从事评估业务的，由工商行政管理部门责令停止违法活动；有违法所得的，没收违法所得，并处违法所得一倍以上五倍以下罚款。</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（一）利用开展业务之便，谋取不正当利益的；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（二）允许其他机构以本机构名义开展业务，或者冒用其他机构名义开展业务的；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（三）以恶性压价、支付回扣、虚假宣传，或者贬损、诋毁其他评估机构等不正当手段招揽业务的；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（四）受理与自身有利害关系的业务的；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（五）分别接受利益冲突双方的委托，对同一评估对象进行评估的；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（六）出具有重大遗漏的评估报告的；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（七）未按本法规定的期限保存评估档案的；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（八）聘用或者指定不符合本法规定的人员从事评估业务的；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（九）对本机构的评估专业人员疏于管理，造成不良后果的。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评估机构未按本法规定备案或者不符合本法第十五条规定的条件的，由有关评估行政管理部门责令改正；拒不改正的，责令停业，可以并处一万元以上五万元以下罚款。</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第四十八条　评估机构违反本法规定，出具虚假评估报告的，由有关评估行政管理部门责令停业六个月以上一年以下；有违法所得</w:t>
      </w:r>
      <w:r w:rsidRPr="003A4CE4">
        <w:rPr>
          <w:rFonts w:ascii="仿宋" w:eastAsia="仿宋" w:hAnsi="仿宋" w:hint="eastAsia"/>
          <w:sz w:val="28"/>
          <w:szCs w:val="28"/>
        </w:rPr>
        <w:lastRenderedPageBreak/>
        <w:t>的，没收违法所得，并处违法所得一倍以上五倍以下罚款；情节严重的，由工商行政管理部门吊销营业执照；构成犯罪的，依法追究刑事责任。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第四十九条　评估机构、评估专业人员在一年内累计三次因违反本法规定受到责令停业、责令停止从业以外处罚的，有关评估行政管理部门可以责令其停业或者停止从业一年以上五年以下。</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第五十条　评估专业人员违反本法规定，给委托人或者其他相关当事人造成损失的，由其所在的评估机构依法承担赔偿责任。评估机构履行赔偿责任后，可以向有故意或者重大过失行为的评估专业人员追偿。</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（一）未依法选择评估机构的；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lastRenderedPageBreak/>
        <w:t>    </w:t>
      </w:r>
      <w:r w:rsidRPr="003A4CE4">
        <w:rPr>
          <w:rFonts w:ascii="仿宋" w:eastAsia="仿宋" w:hAnsi="仿宋" w:hint="eastAsia"/>
          <w:sz w:val="28"/>
          <w:szCs w:val="28"/>
        </w:rPr>
        <w:t>（二）索要、收受或者变相索要、收受回扣的；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（三）串通、唆使评估机构或者评估师出具虚假评估报告的；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（四）</w:t>
      </w:r>
      <w:proofErr w:type="gramStart"/>
      <w:r w:rsidRPr="003A4CE4">
        <w:rPr>
          <w:rFonts w:ascii="仿宋" w:eastAsia="仿宋" w:hAnsi="仿宋" w:hint="eastAsia"/>
          <w:sz w:val="28"/>
          <w:szCs w:val="28"/>
        </w:rPr>
        <w:t>不</w:t>
      </w:r>
      <w:proofErr w:type="gramEnd"/>
      <w:r w:rsidRPr="003A4CE4">
        <w:rPr>
          <w:rFonts w:ascii="仿宋" w:eastAsia="仿宋" w:hAnsi="仿宋" w:hint="eastAsia"/>
          <w:sz w:val="28"/>
          <w:szCs w:val="28"/>
        </w:rPr>
        <w:t>如实向评估机构提供权属证明、财务会计信息和其他资料的；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（五）未按照法律规定和评估报告载明的使用范围使用评估报告的。</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前款规定以外的委托人违反本法规定，给他人造成损失的，依法承担赔偿责任。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第五十三条　评估行业协会违反本法规定的，由有关评估行政管理部门给予警告，责令改正；拒不改正的，可以通报登记管理机关，由其依法给予处罚。</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第五十四条　有关行政管理部门、评估行业协会工作人员违反本法规定，滥用职权、玩忽职守或者徇私舞弊的，依法给予处分；构成犯罪的，依法追究刑事责任。</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第八章　附则</w:t>
      </w:r>
    </w:p>
    <w:p w:rsidR="007716B2" w:rsidRPr="003A4CE4" w:rsidRDefault="007716B2" w:rsidP="007716B2">
      <w:pPr>
        <w:pStyle w:val="a3"/>
        <w:shd w:val="clear" w:color="auto" w:fill="FFFFFF"/>
        <w:spacing w:line="270" w:lineRule="atLeast"/>
        <w:jc w:val="both"/>
        <w:rPr>
          <w:rFonts w:ascii="仿宋" w:eastAsia="仿宋" w:hAnsi="仿宋"/>
          <w:sz w:val="28"/>
          <w:szCs w:val="28"/>
        </w:rPr>
      </w:pPr>
      <w:r w:rsidRPr="003A4CE4">
        <w:rPr>
          <w:rFonts w:hint="eastAsia"/>
          <w:sz w:val="28"/>
          <w:szCs w:val="28"/>
        </w:rPr>
        <w:t>    </w:t>
      </w:r>
      <w:r w:rsidRPr="003A4CE4">
        <w:rPr>
          <w:rFonts w:ascii="仿宋" w:eastAsia="仿宋" w:hAnsi="仿宋" w:hint="eastAsia"/>
          <w:sz w:val="28"/>
          <w:szCs w:val="28"/>
        </w:rPr>
        <w:t>第五十五条　本法自2016年12月1日起施行。</w:t>
      </w:r>
    </w:p>
    <w:p w:rsidR="001F7C13" w:rsidRPr="003A4CE4" w:rsidRDefault="001F7C13">
      <w:pPr>
        <w:rPr>
          <w:rFonts w:ascii="仿宋" w:eastAsia="仿宋" w:hAnsi="仿宋"/>
          <w:sz w:val="28"/>
          <w:szCs w:val="28"/>
        </w:rPr>
      </w:pPr>
    </w:p>
    <w:sectPr w:rsidR="001F7C13" w:rsidRPr="003A4CE4" w:rsidSect="001F7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16B2"/>
    <w:rsid w:val="001F7C13"/>
    <w:rsid w:val="003A4CE4"/>
    <w:rsid w:val="0077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13"/>
    <w:pPr>
      <w:widowControl w:val="0"/>
      <w:jc w:val="both"/>
    </w:pPr>
  </w:style>
  <w:style w:type="paragraph" w:styleId="1">
    <w:name w:val="heading 1"/>
    <w:basedOn w:val="a"/>
    <w:link w:val="1Char"/>
    <w:uiPriority w:val="9"/>
    <w:qFormat/>
    <w:rsid w:val="007716B2"/>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16B2"/>
    <w:rPr>
      <w:rFonts w:ascii="宋体" w:eastAsia="宋体" w:hAnsi="宋体" w:cs="宋体"/>
      <w:b/>
      <w:bCs/>
      <w:kern w:val="36"/>
      <w:sz w:val="48"/>
      <w:szCs w:val="48"/>
    </w:rPr>
  </w:style>
  <w:style w:type="paragraph" w:styleId="a3">
    <w:name w:val="Normal (Web)"/>
    <w:basedOn w:val="a"/>
    <w:uiPriority w:val="99"/>
    <w:semiHidden/>
    <w:unhideWhenUsed/>
    <w:rsid w:val="007716B2"/>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76">
      <w:bodyDiv w:val="1"/>
      <w:marLeft w:val="0"/>
      <w:marRight w:val="0"/>
      <w:marTop w:val="0"/>
      <w:marBottom w:val="0"/>
      <w:divBdr>
        <w:top w:val="none" w:sz="0" w:space="0" w:color="auto"/>
        <w:left w:val="none" w:sz="0" w:space="0" w:color="auto"/>
        <w:bottom w:val="none" w:sz="0" w:space="0" w:color="auto"/>
        <w:right w:val="none" w:sz="0" w:space="0" w:color="auto"/>
      </w:divBdr>
      <w:divsChild>
        <w:div w:id="1204559567">
          <w:marLeft w:val="0"/>
          <w:marRight w:val="0"/>
          <w:marTop w:val="0"/>
          <w:marBottom w:val="0"/>
          <w:divBdr>
            <w:top w:val="none" w:sz="0" w:space="0" w:color="auto"/>
            <w:left w:val="none" w:sz="0" w:space="0" w:color="auto"/>
            <w:bottom w:val="none" w:sz="0" w:space="0" w:color="auto"/>
            <w:right w:val="none" w:sz="0" w:space="0" w:color="auto"/>
          </w:divBdr>
          <w:divsChild>
            <w:div w:id="1813324280">
              <w:marLeft w:val="0"/>
              <w:marRight w:val="0"/>
              <w:marTop w:val="0"/>
              <w:marBottom w:val="0"/>
              <w:divBdr>
                <w:top w:val="none" w:sz="0" w:space="0" w:color="auto"/>
                <w:left w:val="none" w:sz="0" w:space="0" w:color="auto"/>
                <w:bottom w:val="none" w:sz="0" w:space="0" w:color="auto"/>
                <w:right w:val="none" w:sz="0" w:space="0" w:color="auto"/>
              </w:divBdr>
              <w:divsChild>
                <w:div w:id="990409772">
                  <w:marLeft w:val="0"/>
                  <w:marRight w:val="0"/>
                  <w:marTop w:val="0"/>
                  <w:marBottom w:val="0"/>
                  <w:divBdr>
                    <w:top w:val="none" w:sz="0" w:space="0" w:color="auto"/>
                    <w:left w:val="none" w:sz="0" w:space="0" w:color="auto"/>
                    <w:bottom w:val="none" w:sz="0" w:space="0" w:color="auto"/>
                    <w:right w:val="none" w:sz="0" w:space="0" w:color="auto"/>
                  </w:divBdr>
                  <w:divsChild>
                    <w:div w:id="3704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6658">
      <w:bodyDiv w:val="1"/>
      <w:marLeft w:val="0"/>
      <w:marRight w:val="0"/>
      <w:marTop w:val="0"/>
      <w:marBottom w:val="0"/>
      <w:divBdr>
        <w:top w:val="none" w:sz="0" w:space="0" w:color="auto"/>
        <w:left w:val="none" w:sz="0" w:space="0" w:color="auto"/>
        <w:bottom w:val="none" w:sz="0" w:space="0" w:color="auto"/>
        <w:right w:val="none" w:sz="0" w:space="0" w:color="auto"/>
      </w:divBdr>
      <w:divsChild>
        <w:div w:id="465394093">
          <w:marLeft w:val="0"/>
          <w:marRight w:val="0"/>
          <w:marTop w:val="0"/>
          <w:marBottom w:val="0"/>
          <w:divBdr>
            <w:top w:val="none" w:sz="0" w:space="0" w:color="auto"/>
            <w:left w:val="none" w:sz="0" w:space="0" w:color="auto"/>
            <w:bottom w:val="none" w:sz="0" w:space="0" w:color="auto"/>
            <w:right w:val="none" w:sz="0" w:space="0" w:color="auto"/>
          </w:divBdr>
          <w:divsChild>
            <w:div w:id="656879003">
              <w:marLeft w:val="0"/>
              <w:marRight w:val="0"/>
              <w:marTop w:val="0"/>
              <w:marBottom w:val="0"/>
              <w:divBdr>
                <w:top w:val="none" w:sz="0" w:space="0" w:color="auto"/>
                <w:left w:val="none" w:sz="0" w:space="0" w:color="auto"/>
                <w:bottom w:val="none" w:sz="0" w:space="0" w:color="auto"/>
                <w:right w:val="none" w:sz="0" w:space="0" w:color="auto"/>
              </w:divBdr>
              <w:divsChild>
                <w:div w:id="101726899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lenovo1</cp:lastModifiedBy>
  <cp:revision>2</cp:revision>
  <dcterms:created xsi:type="dcterms:W3CDTF">2017-02-28T13:57:00Z</dcterms:created>
  <dcterms:modified xsi:type="dcterms:W3CDTF">2017-04-26T01:57:00Z</dcterms:modified>
</cp:coreProperties>
</file>